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E" w:rsidRDefault="007378DF">
      <w:pPr>
        <w:pStyle w:val="2"/>
      </w:pPr>
      <w:bookmarkStart w:id="0" w:name="_GoBack"/>
      <w:bookmarkEnd w:id="0"/>
      <w:r>
        <w:t>機關檔案檢調作業要點</w:t>
      </w:r>
    </w:p>
    <w:tbl>
      <w:tblPr>
        <w:tblW w:w="2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</w:tblGrid>
      <w:tr w:rsidR="00BE4E7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E7E" w:rsidRDefault="007378DF">
            <w:pPr>
              <w:pStyle w:val="Web"/>
            </w:pPr>
            <w:r>
              <w:rPr>
                <w:color w:val="FF0000"/>
              </w:rPr>
              <w:t>中華民國90年12月12日檔案管理局檔秘字第0002066號函訂頒，自中華民國91年1月1日生效</w:t>
            </w:r>
          </w:p>
        </w:tc>
      </w:tr>
    </w:tbl>
    <w:p w:rsidR="00BE4E7E" w:rsidRDefault="00BE4E7E">
      <w:pPr>
        <w:pStyle w:val="Web"/>
        <w:spacing w:before="0" w:after="0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9166"/>
      </w:tblGrid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一、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為統一各機關檔案檢調作業，提昇檔案管理效能，特訂定本要點。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二、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借調檔案以與承辦業務有關者為限。</w:t>
            </w:r>
            <w:r>
              <w:br/>
            </w:r>
            <w:r>
              <w:t>因業務需要，借調非主管案件時，應送會承辦業務主管同意，或簽請本機關權責長官核准。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三、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檔案經微縮、電子或其他方式儲存者，借調時，非有必要，應避免使用檔案原件。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四、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申請借調檔案時，應以案件或案卷為申請單位，並由調案人填具調案單，載明下列事項，經承辦單位主管或本機關權責長官核准後，送檔案管理單位調取：</w:t>
            </w:r>
            <w:r>
              <w:br/>
            </w:r>
            <w:r>
              <w:t>（一）調案人姓名及單位。</w:t>
            </w:r>
            <w:r>
              <w:br/>
            </w:r>
            <w:r>
              <w:t>（二）檔號或文號。</w:t>
            </w:r>
            <w:r>
              <w:br/>
            </w:r>
            <w:r>
              <w:t>（三）案由或案名。</w:t>
            </w:r>
            <w:r>
              <w:t xml:space="preserve"> </w:t>
            </w:r>
            <w:r>
              <w:br/>
            </w:r>
            <w:r>
              <w:t>（四）調案申請日期。</w:t>
            </w:r>
            <w:r>
              <w:t xml:space="preserve"> </w:t>
            </w:r>
            <w:r>
              <w:br/>
            </w:r>
            <w:r>
              <w:t>借調之檔案如有微縮、電子或其他方式儲存之媒體者，應註明微縮、電子編號或其他相關編號，以利調取。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五、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檔案管理人員應依核准之調案單，妥速檢取檔案，註記件數、頁數及應歸還日期於調案單後，交予調案人逐件清點簽收。</w:t>
            </w:r>
            <w:r>
              <w:br/>
            </w:r>
            <w:r>
              <w:t>檢調之檔案，以調案單所載之範圍為限。但檔案如已裝訂成卷不易拆開時，得整卷檢出，提供調案人使用。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六、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調案單應按借調單位或調案先後順序等方式，放置於調案單據箱內或其他適當位置。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七、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機關間借調檔案，應備函提出請求，並經本機關權責長官核准後辦理。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八、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有權調閱之機關，調用檔案時，應備函載明法律依據、調用目的及調用期間，請求該管機關提供。但其他法令另有規定者，不在此限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九、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檔案調出後，檔案管理人員應作成調案紀錄，扼要記載調案人、調案單位、調案日期、案名、案由、文號、稽催情形、應歸還日期及歸還日期。</w:t>
            </w:r>
            <w:r>
              <w:br/>
            </w:r>
            <w:r>
              <w:t>前項調案紀錄，得以紀錄卡、紀錄簿、電子或其他方式紀錄為之。</w:t>
            </w:r>
            <w:r>
              <w:br/>
            </w:r>
            <w:r>
              <w:t>第一項調案紀錄於其所載檔案銷毀或移轉後，始得銷毀之。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借調或調用之檔案如已調出使用，檔案管理人員應告知調案單位；必要時，並得通知前調案人儘速歸還。</w:t>
            </w:r>
            <w:r>
              <w:br/>
            </w:r>
            <w:r>
              <w:t>調出之檔案如有公務急用時，得隨時催還。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十一、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借調或調用之檔案應妥慎保管，不得遺失、轉借、轉抄，或有拆散、污損、添註、塗改、更換、抽取、增加、圈點等破壞檔案或變更檔案內容之情事。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十二、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借調或調用檔案應於調案期限內歸還。屆期如需繼續使用，應提出展期申請，並經單位主管或本機關權責長官核准，知會檔案管理單位後，始得為之。</w:t>
            </w:r>
            <w:r>
              <w:br/>
            </w:r>
            <w:r>
              <w:t>前項展期次數以三次為限。展期次數超過三次，仍需使用檔案者，應先行歸還檔案後，再依規定辦理借調。</w:t>
            </w:r>
            <w:r>
              <w:br/>
            </w:r>
            <w:r>
              <w:t>第一項調案期限及第二項展期申請單格式，由各機關自行訂定。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十三、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對於逾期未歸還之檔案，檔案管理人員應定期辦理稽催；經洽催三次仍不歸還時，應簽請機關權責長官處理。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十四、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檔案管理人員對於歸還之檔案應詳細查檢無誤後，於調案單及調案紀錄上註記歸還日期，始將調案單退還調案人；如有第十一點所定情事時，應於調案紀錄上載明事由，並簽報機關權責長官議處，其調案單不予退還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lastRenderedPageBreak/>
              <w:t>十五、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歸還之檔案，應速整理完竣，並歸回原位。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十六、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機關人員調、離職時，人事單位應知會檔案管理單位，以查檢其借調檔案情形。</w:t>
            </w:r>
            <w:r>
              <w:br/>
            </w:r>
            <w:r>
              <w:t>調、離職人員如有借調檔案，應全部歸還，不得轉借。</w:t>
            </w:r>
            <w:r>
              <w:br/>
            </w:r>
            <w:r>
              <w:t>前項借調檔案如屬依法調用或機關借調且未屆滿歸還期限者，應依相關規定列為職務移交事項。</w:t>
            </w:r>
          </w:p>
        </w:tc>
      </w:tr>
      <w:tr w:rsidR="00BE4E7E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pPr>
              <w:jc w:val="right"/>
            </w:pPr>
            <w:r>
              <w:t>十七、</w:t>
            </w:r>
          </w:p>
        </w:tc>
        <w:tc>
          <w:tcPr>
            <w:tcW w:w="9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E7E" w:rsidRDefault="007378DF">
            <w:r>
              <w:t>電子影像檔案或電子公文檔案之調閱，得採線上方式處理。</w:t>
            </w:r>
            <w:r>
              <w:br/>
            </w:r>
            <w:r>
              <w:t>前項線上調閱方式，應設定使用權限，並保留調閱紀錄。</w:t>
            </w:r>
          </w:p>
        </w:tc>
      </w:tr>
    </w:tbl>
    <w:p w:rsidR="00BE4E7E" w:rsidRDefault="00BE4E7E"/>
    <w:sectPr w:rsidR="00BE4E7E">
      <w:pgSz w:w="11906" w:h="16838"/>
      <w:pgMar w:top="1361" w:right="113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A4" w:rsidRDefault="000746A4">
      <w:r>
        <w:separator/>
      </w:r>
    </w:p>
  </w:endnote>
  <w:endnote w:type="continuationSeparator" w:id="0">
    <w:p w:rsidR="000746A4" w:rsidRDefault="000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A4" w:rsidRDefault="000746A4">
      <w:r>
        <w:rPr>
          <w:color w:val="000000"/>
        </w:rPr>
        <w:separator/>
      </w:r>
    </w:p>
  </w:footnote>
  <w:footnote w:type="continuationSeparator" w:id="0">
    <w:p w:rsidR="000746A4" w:rsidRDefault="00074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E"/>
    <w:rsid w:val="000746A4"/>
    <w:rsid w:val="007378DF"/>
    <w:rsid w:val="00A53F07"/>
    <w:rsid w:val="00BE4E7E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4A9EE-C358-4E60-8B11-15EA93CA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2">
    <w:name w:val="heading 2"/>
    <w:basedOn w:val="a"/>
    <w:pPr>
      <w:spacing w:before="100" w:after="10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a3">
    <w:name w:val="Strong"/>
    <w:rPr>
      <w:b/>
      <w:bCs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cp:lastModifiedBy>user</cp:lastModifiedBy>
  <cp:revision>2</cp:revision>
  <cp:lastPrinted>2015-05-13T02:47:00Z</cp:lastPrinted>
  <dcterms:created xsi:type="dcterms:W3CDTF">2019-09-11T06:04:00Z</dcterms:created>
  <dcterms:modified xsi:type="dcterms:W3CDTF">2019-09-11T06:04:00Z</dcterms:modified>
</cp:coreProperties>
</file>