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C5" w:rsidRDefault="004425C5">
      <w:pPr>
        <w:pStyle w:val="2"/>
      </w:pPr>
      <w:bookmarkStart w:id="0" w:name="_GoBack"/>
      <w:bookmarkEnd w:id="0"/>
      <w:r>
        <w:t>檔案法</w:t>
      </w:r>
    </w:p>
    <w:tbl>
      <w:tblPr>
        <w:tblW w:w="4710" w:type="dxa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0"/>
      </w:tblGrid>
      <w:tr w:rsidR="004425C5">
        <w:trPr>
          <w:tblCellSpacing w:w="7" w:type="dxa"/>
          <w:jc w:val="right"/>
        </w:trPr>
        <w:tc>
          <w:tcPr>
            <w:tcW w:w="0" w:type="auto"/>
            <w:vAlign w:val="center"/>
          </w:tcPr>
          <w:p w:rsidR="004425C5" w:rsidRDefault="004425C5">
            <w:pPr>
              <w:pStyle w:val="Web"/>
            </w:pPr>
            <w:r>
              <w:rPr>
                <w:color w:val="FF0000"/>
              </w:rPr>
              <w:t>中華民國88年12月15日總統華總一義字第8800297480號令制定公布全文30條</w:t>
            </w:r>
            <w:r>
              <w:rPr>
                <w:color w:val="FF0000"/>
              </w:rPr>
              <w:br/>
              <w:t>中華民國90年11月2日行政院台90秘字第063882號令定自中華民國91年1月1日施行</w:t>
            </w:r>
            <w:r>
              <w:rPr>
                <w:color w:val="FF0000"/>
              </w:rPr>
              <w:br/>
              <w:t>中華民國97年7月2日總統華總一義字第09700112211號令修正公布第28條</w:t>
            </w:r>
            <w:r>
              <w:rPr>
                <w:color w:val="FF0000"/>
              </w:rPr>
              <w:br/>
              <w:t>中華民國97年7月24日行政院院臺秘字第0970030737號令定自中華民國97年9月1日施行</w:t>
            </w:r>
          </w:p>
        </w:tc>
      </w:tr>
    </w:tbl>
    <w:p w:rsidR="004425C5" w:rsidRDefault="004425C5">
      <w:pPr>
        <w:pStyle w:val="Web"/>
        <w:spacing w:before="0" w:beforeAutospacing="0" w:after="0" w:afterAutospacing="0"/>
      </w:pPr>
      <w:r>
        <w:rPr>
          <w:rStyle w:val="a3"/>
        </w:rPr>
        <w:t>第一章 總 則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8863"/>
      </w:tblGrid>
      <w:tr w:rsidR="004425C5">
        <w:trPr>
          <w:tblCellSpacing w:w="7" w:type="dxa"/>
        </w:trPr>
        <w:tc>
          <w:tcPr>
            <w:tcW w:w="650" w:type="pct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第一條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t>為健全政府機關檔案管理，促進檔案開放與運用，發揮檔案功能，特制定本法。</w:t>
            </w:r>
            <w:r>
              <w:br/>
            </w:r>
            <w:r>
              <w:t>本法未規定者，適用其他法令規定。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6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本法用詞，定義如下：</w:t>
            </w:r>
            <w:r>
              <w:br/>
              <w:t xml:space="preserve">        </w:t>
            </w:r>
            <w:r>
              <w:t>一、政府機關：指中央及地方各級機關（以下簡稱各機關）。</w:t>
            </w:r>
            <w:r>
              <w:br/>
              <w:t xml:space="preserve">        </w:t>
            </w:r>
            <w:r>
              <w:t>二、檔案：指各機關依照管理程序，而歸檔管理之文字或非文字資料及其附件。</w:t>
            </w:r>
            <w:r>
              <w:br/>
              <w:t xml:space="preserve">        </w:t>
            </w:r>
            <w:r>
              <w:t>三、國家檔案：指具有永久保存價值，而移歸檔案中央主管機關管理之檔案。</w:t>
            </w:r>
            <w:r>
              <w:br/>
              <w:t xml:space="preserve">        </w:t>
            </w:r>
            <w:r>
              <w:t>四、機關檔案：指由各機關自行管理之檔案。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7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425C5">
        <w:trPr>
          <w:tblCellSpacing w:w="7" w:type="dxa"/>
        </w:trPr>
        <w:tc>
          <w:tcPr>
            <w:tcW w:w="650" w:type="pct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第三條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關於檔案事項，由行政院所設之專責檔案中央主管機關掌理之。檔案中央主管機關未設立前，由行政院指定所屬機關辦理之。</w:t>
            </w:r>
            <w:r>
              <w:t xml:space="preserve"> </w:t>
            </w:r>
            <w:r>
              <w:br/>
            </w:r>
            <w:r>
              <w:t>前項檔案中央主管機關，最遲應於本法公布後二年內設立。</w:t>
            </w:r>
            <w:r>
              <w:br/>
            </w:r>
            <w:r>
              <w:t>檔案中央主管機關之組織，以法律定之。</w:t>
            </w:r>
            <w:r>
              <w:t xml:space="preserve"> </w:t>
            </w:r>
            <w:r>
              <w:br/>
            </w:r>
            <w:r>
              <w:t>檔案中央主管機關設立國家檔案管理委員會，負責檔案之判定、分類、保存期限及其他爭議事項之審議。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8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第四條</w:t>
            </w:r>
            <w:r>
              <w:t xml:space="preserve"> </w:t>
            </w:r>
            <w:r>
              <w:rPr>
                <w:color w:val="FFFFFF"/>
              </w:rPr>
              <w:t>四四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各機關管理檔案，應設置或指定專責單位或人員，並編列年度計畫及預算。</w:t>
            </w:r>
            <w:r>
              <w:t>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9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第五條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檔案非經該管機關依法核准，不得運往國外。</w:t>
            </w:r>
            <w:r>
              <w:t> 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0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</w:tbl>
    <w:p w:rsidR="004425C5" w:rsidRDefault="004425C5">
      <w:pPr>
        <w:pStyle w:val="Web"/>
        <w:spacing w:before="0" w:beforeAutospacing="0" w:after="0" w:afterAutospacing="0"/>
      </w:pPr>
      <w:r>
        <w:t> </w:t>
      </w:r>
      <w:r>
        <w:br/>
      </w:r>
      <w:r>
        <w:rPr>
          <w:rStyle w:val="a3"/>
        </w:rPr>
        <w:t>第二章 管 理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8863"/>
      </w:tblGrid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第六條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檔案管理以統一規劃、集中管理為原則。</w:t>
            </w:r>
            <w:r>
              <w:t xml:space="preserve"> </w:t>
            </w:r>
            <w:r>
              <w:br/>
            </w:r>
            <w:r>
              <w:t>檔案中有可供陳列鑑賞、研究、保存、教化世俗之器物，得交有關機構保管之。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1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650" w:type="pct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第七條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檔案管理作業，包括下列各款事項：</w:t>
            </w:r>
            <w:r>
              <w:br/>
              <w:t xml:space="preserve">        </w:t>
            </w:r>
            <w:r>
              <w:t>一、點收。</w:t>
            </w:r>
            <w:r>
              <w:t> </w:t>
            </w:r>
            <w:r>
              <w:br/>
              <w:t xml:space="preserve">        </w:t>
            </w:r>
            <w:r>
              <w:t>二、立案。</w:t>
            </w:r>
            <w:r>
              <w:br/>
              <w:t xml:space="preserve">        </w:t>
            </w:r>
            <w:r>
              <w:t>三、編目。</w:t>
            </w:r>
            <w:r>
              <w:br/>
              <w:t xml:space="preserve">        </w:t>
            </w:r>
            <w:r>
              <w:t>四、保管。</w:t>
            </w:r>
            <w:r>
              <w:br/>
              <w:t xml:space="preserve">        </w:t>
            </w:r>
            <w:r>
              <w:t>五、檢調。</w:t>
            </w:r>
            <w:r>
              <w:br/>
              <w:t xml:space="preserve">        </w:t>
            </w:r>
            <w:r>
              <w:t>六、清理。</w:t>
            </w:r>
            <w:r>
              <w:t> </w:t>
            </w:r>
            <w:r>
              <w:br/>
              <w:t xml:space="preserve">        </w:t>
            </w:r>
            <w:r>
              <w:t>七、安全維護。</w:t>
            </w:r>
            <w:r>
              <w:t> </w:t>
            </w:r>
            <w:r>
              <w:br/>
            </w:r>
            <w:r>
              <w:lastRenderedPageBreak/>
              <w:t xml:space="preserve">        </w:t>
            </w:r>
            <w:r>
              <w:t>八、其他檔案管理作業及相關設施事項。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2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lastRenderedPageBreak/>
              <w:t>第八條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檔案應依檔案中央主管機關規定之分類系統及編目規則分類編案、編製目錄。</w:t>
            </w:r>
            <w:r>
              <w:br/>
            </w:r>
            <w:r>
              <w:t>各機關應將機關檔案目錄定期送交檔案中央主管機關。</w:t>
            </w:r>
            <w:r>
              <w:br/>
            </w:r>
            <w:r>
              <w:t>檔案中央主管機關應彙整國家檔案目錄及機關檔案目錄定期公布之，並附目錄使用說明。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3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br/>
            </w:r>
            <w:r>
              <w:t>檔案中央主管機關應設置研究部門，加強檔案整理與研究，並編輯出版檔案資料。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第九條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檔案得採微縮或其他方式儲存管理，其實施辦法，由檔案中央主管機關定之。</w:t>
            </w:r>
            <w:r>
              <w:t xml:space="preserve"> </w:t>
            </w:r>
            <w:r>
              <w:br/>
            </w:r>
            <w:r>
              <w:t>依前項辦法儲存之紀錄經管理該檔案之機關確認者，視同原檔案。其複製品經管理該檔案機關確認者，推定其為真正。</w:t>
            </w:r>
            <w:r>
              <w:t>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4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檔案之保存年限，應依其性質及價值，區分為永久保存或定期保存。</w:t>
            </w:r>
            <w:r>
              <w:t> 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5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第十一條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永久保存之機關檔案，應移轉檔案中央主管機關管理。其移轉辦法，由檔案中央主管機，報請行政院核定之。</w:t>
            </w:r>
            <w:r>
              <w:t>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6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第十二條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定期保存之檔案未逾法定保存年限或未依法定程序，不得銷毀。</w:t>
            </w:r>
            <w:r>
              <w:br/>
            </w:r>
            <w:r>
              <w:t>各機關銷毀檔案，應先制定銷毀計畫及銷毀之檔案目錄，送交檔案中央主管機關審核。</w:t>
            </w:r>
            <w:r>
              <w:br/>
            </w:r>
            <w:r>
              <w:t>經檔案中央主管機關核准銷毀之檔案，必要時，應先經電子儲存，始得銷毀。</w:t>
            </w:r>
            <w:r>
              <w:br/>
            </w:r>
            <w:r>
              <w:t>機關檔案保存年限及銷毀辦法，由檔案中央主管機關擬訂，報請行政院核定之。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7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第十三條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公務員於職務移交或離職時，應將其職務上掌管之檔案連同辦理移交，並應保持完整，不得隱匿、銷毀或藉故遺失。</w:t>
            </w:r>
            <w:r>
              <w:br/>
            </w:r>
            <w:r>
              <w:t>前項規定，於民營事業企業機構移轉公營，或公營移轉民營者，均適用之。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8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第十四條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私人或團體所有之文件或資料，具有永久保存價值者，檔案中央主管機關得接受捐贈、受託保管或收購之。</w:t>
            </w:r>
            <w:r>
              <w:t xml:space="preserve"> </w:t>
            </w:r>
            <w:r>
              <w:br/>
            </w:r>
            <w:r>
              <w:t>捐贈前項文件或資料者，得予獎勵，獎勵辦法由檔案中央主管機關定之。</w:t>
            </w:r>
            <w:r>
              <w:t> 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第十五條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私人或團體所有之文字或非文字資料，各機關認為有保存之必要者，得請提供，以微縮或其他複製方式編為檔案。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第十六條</w:t>
            </w:r>
            <w:r>
              <w:rPr>
                <w:color w:val="FFFFFF"/>
              </w:rPr>
              <w:t>四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機密檔案之管理方法，由檔案中央主管機關報請行政院定之。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19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</w:tbl>
    <w:p w:rsidR="004425C5" w:rsidRDefault="004425C5">
      <w:pPr>
        <w:pStyle w:val="Web"/>
        <w:spacing w:before="0" w:beforeAutospacing="0" w:after="0" w:afterAutospacing="0"/>
      </w:pPr>
      <w:r>
        <w:t> </w:t>
      </w:r>
      <w:r>
        <w:br/>
      </w:r>
      <w:r>
        <w:rPr>
          <w:rStyle w:val="a3"/>
        </w:rPr>
        <w:t>第三章 應 用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8863"/>
      </w:tblGrid>
      <w:tr w:rsidR="004425C5">
        <w:trPr>
          <w:tblCellSpacing w:w="7" w:type="dxa"/>
        </w:trPr>
        <w:tc>
          <w:tcPr>
            <w:tcW w:w="650" w:type="pct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第十七條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申請閱覽、抄錄或複製檔案，應以書面敘明理由為之，各機關非有法律依據不得拒絕。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0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第十八條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檔案有下列情形之一者，各機關得拒絕前條之申請：</w:t>
            </w:r>
            <w:r>
              <w:br/>
              <w:t xml:space="preserve">        </w:t>
            </w:r>
            <w:r>
              <w:t>一、有關國家機密者。</w:t>
            </w:r>
            <w:r>
              <w:br/>
              <w:t xml:space="preserve">        </w:t>
            </w:r>
            <w:r>
              <w:t>二、有關犯罪資料者。</w:t>
            </w:r>
            <w:r>
              <w:t> </w:t>
            </w:r>
            <w:r>
              <w:br/>
              <w:t xml:space="preserve">        </w:t>
            </w:r>
            <w:r>
              <w:t>三、有關工商秘密者。</w:t>
            </w:r>
            <w:r>
              <w:br/>
              <w:t xml:space="preserve">        </w:t>
            </w:r>
            <w:r>
              <w:t>四、有關學識技能檢定及資格審查之資料者。</w:t>
            </w:r>
            <w:r>
              <w:br/>
              <w:t xml:space="preserve">        </w:t>
            </w:r>
            <w:r>
              <w:t>五、有關人事及薪資資料者。</w:t>
            </w:r>
            <w:r>
              <w:t> </w:t>
            </w:r>
            <w:r>
              <w:br/>
              <w:t xml:space="preserve">        </w:t>
            </w:r>
            <w:r>
              <w:t>六、依法令或契約有保密之義務者。</w:t>
            </w:r>
            <w:r>
              <w:br/>
              <w:t xml:space="preserve">        </w:t>
            </w:r>
            <w:r>
              <w:t>七、其他為維護公共利益或第三人之正當權益者。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1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第十九條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各機關對於第十七條申請案件之准駁，應自受理之日起三十日內，以書面通知申請人。其駁回申請者，並應敘明理由。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2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lastRenderedPageBreak/>
              <w:t>第二十條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閱覽或抄錄檔案應於各機關指定之時間、處所為之，並不得有下列行為：</w:t>
            </w:r>
            <w:r>
              <w:t> </w:t>
            </w:r>
            <w:r>
              <w:br/>
              <w:t xml:space="preserve">        </w:t>
            </w:r>
            <w:r>
              <w:t>一、添註、塗改、更換、抽取、圈點或污損檔案。</w:t>
            </w:r>
            <w:r>
              <w:br/>
              <w:t xml:space="preserve">        </w:t>
            </w:r>
            <w:r>
              <w:t>二、拆散已裝訂完成之檔案。</w:t>
            </w:r>
            <w:r>
              <w:br/>
              <w:t xml:space="preserve">        </w:t>
            </w:r>
            <w:r>
              <w:t>三、以其他方法破壞檔案或變更檔案內容。</w:t>
            </w:r>
            <w:r>
              <w:t>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3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第二十一條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申請閱覽、抄錄或複製檔案經核准者，各機關得依檔案中央主管機關所定標準收取費用。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4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第二十二條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國家檔案至遲應於三十年內開放應用，其有特殊情形者，得經立法院同意，延長期限。</w:t>
            </w:r>
            <w:r>
              <w:t> 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5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</w:p>
        </w:tc>
      </w:tr>
    </w:tbl>
    <w:p w:rsidR="004425C5" w:rsidRDefault="004425C5">
      <w:pPr>
        <w:pStyle w:val="Web"/>
        <w:spacing w:before="0" w:beforeAutospacing="0" w:after="0" w:afterAutospacing="0"/>
      </w:pPr>
      <w:r>
        <w:t>    </w:t>
      </w:r>
      <w:r>
        <w:br/>
      </w:r>
      <w:r>
        <w:rPr>
          <w:rStyle w:val="a3"/>
        </w:rPr>
        <w:t>第四章 罰 則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8913"/>
      </w:tblGrid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第二十三條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違反第五條規定，未經核准將檔案運往國外者，處二年以下有期徒刑、拘役或科或併科新臺幣五萬元以下罰金。前項未遂犯罰之。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第二十四條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明知不應銷毀之檔案而銷毀者，處二年以下有期徒刑、拘役或科或併科新臺幣五萬元以下罰金。</w:t>
            </w:r>
            <w:r>
              <w:t xml:space="preserve"> </w:t>
            </w:r>
            <w:r>
              <w:br/>
            </w:r>
            <w:r>
              <w:t>違反第十二條之銷毀程序而銷毀檔案者，亦同。</w:t>
            </w:r>
            <w:r>
              <w:t xml:space="preserve"> </w:t>
            </w:r>
            <w:r>
              <w:br/>
            </w:r>
            <w:r>
              <w:t>違反第十三條之規定者，亦同。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6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650" w:type="pct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第二十五條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以第九條微縮或其他方式儲存之紀錄及其複製品，關於刑法偽造文書印文罪章之罪及該章以外各罪，以文書論。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第二十六條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違反第二十條規定者，各機關得停止其閱覽或抄錄。其涉及刑事責任者，移送該管檢察機關偵辦。</w:t>
            </w:r>
            <w:r>
              <w:t> </w:t>
            </w:r>
          </w:p>
        </w:tc>
      </w:tr>
    </w:tbl>
    <w:p w:rsidR="004425C5" w:rsidRDefault="004425C5">
      <w:pPr>
        <w:pStyle w:val="Web"/>
        <w:spacing w:before="0" w:beforeAutospacing="0" w:after="0" w:afterAutospacing="0"/>
      </w:pPr>
      <w:r>
        <w:t> </w:t>
      </w:r>
      <w:r>
        <w:br/>
      </w:r>
      <w:r>
        <w:rPr>
          <w:rStyle w:val="a3"/>
          <w:color w:val="333333"/>
        </w:rPr>
        <w:t>第五章 附 則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8913"/>
      </w:tblGrid>
      <w:tr w:rsidR="004425C5">
        <w:trPr>
          <w:tblCellSpacing w:w="7" w:type="dxa"/>
        </w:trPr>
        <w:tc>
          <w:tcPr>
            <w:tcW w:w="650" w:type="pct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第二十七條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本法公布施行後，各機關之檔案管理，與本法及依本法發布之命令規定不相符合者，各機關應於檔案中央主管機關指定期限內調整之。</w:t>
            </w:r>
          </w:p>
        </w:tc>
      </w:tr>
      <w:tr w:rsidR="004425C5">
        <w:trPr>
          <w:tblCellSpacing w:w="7" w:type="dxa"/>
        </w:trPr>
        <w:tc>
          <w:tcPr>
            <w:tcW w:w="0" w:type="auto"/>
          </w:tcPr>
          <w:p w:rsidR="004425C5" w:rsidRDefault="004425C5">
            <w:pPr>
              <w:jc w:val="both"/>
            </w:pPr>
            <w:r>
              <w:t>第二十八條</w:t>
            </w:r>
          </w:p>
        </w:tc>
        <w:tc>
          <w:tcPr>
            <w:tcW w:w="0" w:type="auto"/>
            <w:vAlign w:val="center"/>
          </w:tcPr>
          <w:p w:rsidR="004425C5" w:rsidRDefault="004425C5">
            <w:r>
              <w:t>公立大專校院及公營事業機構準用本法之規定。受政府委託行使公權力之個人或團體，於其受託事務範圍內，亦同。</w:t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(</w:t>
            </w:r>
            <w:hyperlink r:id="rId27" w:history="1">
              <w:r>
                <w:rPr>
                  <w:rStyle w:val="a8"/>
                  <w:rFonts w:ascii="微軟正黑體" w:eastAsia="微軟正黑體" w:hAnsi="微軟正黑體" w:hint="eastAsia"/>
                  <w:spacing w:val="15"/>
                  <w:sz w:val="23"/>
                  <w:szCs w:val="23"/>
                  <w:shd w:val="clear" w:color="auto" w:fill="FFFFFF"/>
                </w:rPr>
                <w:t>行政函釋</w:t>
              </w:r>
            </w:hyperlink>
            <w:r>
              <w:rPr>
                <w:rFonts w:ascii="微軟正黑體" w:eastAsia="微軟正黑體" w:hAnsi="微軟正黑體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)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第二十九條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本法施行細則，由檔案中央主管機關定之。</w:t>
            </w:r>
            <w:r>
              <w:t> </w:t>
            </w:r>
          </w:p>
        </w:tc>
      </w:tr>
      <w:tr w:rsidR="004425C5">
        <w:trPr>
          <w:tblCellSpacing w:w="7" w:type="dxa"/>
        </w:trPr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第三十條</w:t>
            </w:r>
          </w:p>
        </w:tc>
        <w:tc>
          <w:tcPr>
            <w:tcW w:w="0" w:type="auto"/>
            <w:vAlign w:val="center"/>
          </w:tcPr>
          <w:p w:rsidR="004425C5" w:rsidRDefault="004425C5">
            <w:pPr>
              <w:rPr>
                <w:rFonts w:ascii="Arial Unicode MS" w:eastAsia="Arial Unicode MS" w:hAnsi="Arial Unicode MS" w:cs="Arial Unicode MS"/>
              </w:rPr>
            </w:pPr>
            <w:r>
              <w:t>本法施行日期，由行政院定之。</w:t>
            </w:r>
          </w:p>
        </w:tc>
      </w:tr>
    </w:tbl>
    <w:p w:rsidR="004425C5" w:rsidRDefault="004425C5"/>
    <w:sectPr w:rsidR="004425C5">
      <w:pgSz w:w="11906" w:h="16838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5" w:rsidRDefault="004425C5">
      <w:r>
        <w:separator/>
      </w:r>
    </w:p>
  </w:endnote>
  <w:endnote w:type="continuationSeparator" w:id="0">
    <w:p w:rsidR="004425C5" w:rsidRDefault="004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5" w:rsidRDefault="004425C5">
      <w:r>
        <w:separator/>
      </w:r>
    </w:p>
  </w:footnote>
  <w:footnote w:type="continuationSeparator" w:id="0">
    <w:p w:rsidR="004425C5" w:rsidRDefault="0044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88"/>
    <w:rsid w:val="004425C5"/>
    <w:rsid w:val="00836645"/>
    <w:rsid w:val="00D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8AD820-1537-4826-BD19-4332201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</w:style>
  <w:style w:type="character" w:styleId="a8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.tw/Publish.aspx?cnid=100516" TargetMode="External"/><Relationship Id="rId13" Type="http://schemas.openxmlformats.org/officeDocument/2006/relationships/hyperlink" Target="https://www.archives.gov.tw/Publish.aspx?cnid=100058" TargetMode="External"/><Relationship Id="rId18" Type="http://schemas.openxmlformats.org/officeDocument/2006/relationships/hyperlink" Target="https://www.archives.gov.tw/Publish.aspx?cnid=100070" TargetMode="External"/><Relationship Id="rId26" Type="http://schemas.openxmlformats.org/officeDocument/2006/relationships/hyperlink" Target="https://www.archives.gov.tw/Publish.aspx?cnid=1000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chives.gov.tw/Publish.aspx?cnid=100078" TargetMode="External"/><Relationship Id="rId7" Type="http://schemas.openxmlformats.org/officeDocument/2006/relationships/hyperlink" Target="https://www.archives.gov.tw/Publish.aspx?cnid=100060" TargetMode="External"/><Relationship Id="rId12" Type="http://schemas.openxmlformats.org/officeDocument/2006/relationships/hyperlink" Target="https://www.archives.gov.tw/Publish.aspx?cnid=100056" TargetMode="External"/><Relationship Id="rId17" Type="http://schemas.openxmlformats.org/officeDocument/2006/relationships/hyperlink" Target="https://www.archives.gov.tw/Publish.aspx?cnid=100068" TargetMode="External"/><Relationship Id="rId25" Type="http://schemas.openxmlformats.org/officeDocument/2006/relationships/hyperlink" Target="https://www.archives.gov.tw/Publish.aspx?cnid=100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chives.gov.tw/Publish.aspx?cnid=100066" TargetMode="External"/><Relationship Id="rId20" Type="http://schemas.openxmlformats.org/officeDocument/2006/relationships/hyperlink" Target="https://www.archives.gov.tw/Publish.aspx?cnid=10007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chives.gov.tw/Publish.aspx?cnid=100234" TargetMode="External"/><Relationship Id="rId11" Type="http://schemas.openxmlformats.org/officeDocument/2006/relationships/hyperlink" Target="https://www.archives.gov.tw/Publish.aspx?cnid=100054" TargetMode="External"/><Relationship Id="rId24" Type="http://schemas.openxmlformats.org/officeDocument/2006/relationships/hyperlink" Target="https://www.archives.gov.tw/Publish.aspx?cnid=1000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rchives.gov.tw/Publish.aspx?cnid=100064" TargetMode="External"/><Relationship Id="rId23" Type="http://schemas.openxmlformats.org/officeDocument/2006/relationships/hyperlink" Target="https://www.archives.gov.tw/Publish.aspx?cnid=1000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chives.gov.tw/Publish.aspx?cnid=100052" TargetMode="External"/><Relationship Id="rId19" Type="http://schemas.openxmlformats.org/officeDocument/2006/relationships/hyperlink" Target="https://www.archives.gov.tw/Publish.aspx?cnid=1000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chives.gov.tw/Publish.aspx?cnid=100050" TargetMode="External"/><Relationship Id="rId14" Type="http://schemas.openxmlformats.org/officeDocument/2006/relationships/hyperlink" Target="https://www.archives.gov.tw/Publish.aspx?cnid=100062" TargetMode="External"/><Relationship Id="rId22" Type="http://schemas.openxmlformats.org/officeDocument/2006/relationships/hyperlink" Target="https://www.archives.gov.tw/Publish.aspx?cnid=100082" TargetMode="External"/><Relationship Id="rId27" Type="http://schemas.openxmlformats.org/officeDocument/2006/relationships/hyperlink" Target="https://www.archives.gov.tw/Publish.aspx?cnid=1000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>檔案管理局</Company>
  <LinksUpToDate>false</LinksUpToDate>
  <CharactersWithSpaces>4246</CharactersWithSpaces>
  <SharedDoc>false</SharedDoc>
  <HLinks>
    <vt:vector size="132" baseType="variant">
      <vt:variant>
        <vt:i4>5308505</vt:i4>
      </vt:variant>
      <vt:variant>
        <vt:i4>63</vt:i4>
      </vt:variant>
      <vt:variant>
        <vt:i4>0</vt:i4>
      </vt:variant>
      <vt:variant>
        <vt:i4>5</vt:i4>
      </vt:variant>
      <vt:variant>
        <vt:lpwstr>https://www.archives.gov.tw/Publish.aspx?cnid=100094</vt:lpwstr>
      </vt:variant>
      <vt:variant>
        <vt:lpwstr/>
      </vt:variant>
      <vt:variant>
        <vt:i4>5701721</vt:i4>
      </vt:variant>
      <vt:variant>
        <vt:i4>60</vt:i4>
      </vt:variant>
      <vt:variant>
        <vt:i4>0</vt:i4>
      </vt:variant>
      <vt:variant>
        <vt:i4>5</vt:i4>
      </vt:variant>
      <vt:variant>
        <vt:lpwstr>https://www.archives.gov.tw/Publish.aspx?cnid=100092</vt:lpwstr>
      </vt:variant>
      <vt:variant>
        <vt:lpwstr/>
      </vt:variant>
      <vt:variant>
        <vt:i4>5570649</vt:i4>
      </vt:variant>
      <vt:variant>
        <vt:i4>57</vt:i4>
      </vt:variant>
      <vt:variant>
        <vt:i4>0</vt:i4>
      </vt:variant>
      <vt:variant>
        <vt:i4>5</vt:i4>
      </vt:variant>
      <vt:variant>
        <vt:lpwstr>https://www.archives.gov.tw/Publish.aspx?cnid=100090</vt:lpwstr>
      </vt:variant>
      <vt:variant>
        <vt:lpwstr/>
      </vt:variant>
      <vt:variant>
        <vt:i4>6094936</vt:i4>
      </vt:variant>
      <vt:variant>
        <vt:i4>54</vt:i4>
      </vt:variant>
      <vt:variant>
        <vt:i4>0</vt:i4>
      </vt:variant>
      <vt:variant>
        <vt:i4>5</vt:i4>
      </vt:variant>
      <vt:variant>
        <vt:lpwstr>https://www.archives.gov.tw/Publish.aspx?cnid=100088</vt:lpwstr>
      </vt:variant>
      <vt:variant>
        <vt:lpwstr/>
      </vt:variant>
      <vt:variant>
        <vt:i4>5439576</vt:i4>
      </vt:variant>
      <vt:variant>
        <vt:i4>51</vt:i4>
      </vt:variant>
      <vt:variant>
        <vt:i4>0</vt:i4>
      </vt:variant>
      <vt:variant>
        <vt:i4>5</vt:i4>
      </vt:variant>
      <vt:variant>
        <vt:lpwstr>https://www.archives.gov.tw/Publish.aspx?cnid=100086</vt:lpwstr>
      </vt:variant>
      <vt:variant>
        <vt:lpwstr/>
      </vt:variant>
      <vt:variant>
        <vt:i4>5701720</vt:i4>
      </vt:variant>
      <vt:variant>
        <vt:i4>48</vt:i4>
      </vt:variant>
      <vt:variant>
        <vt:i4>0</vt:i4>
      </vt:variant>
      <vt:variant>
        <vt:i4>5</vt:i4>
      </vt:variant>
      <vt:variant>
        <vt:lpwstr>https://www.archives.gov.tw/Publish.aspx?cnid=100082</vt:lpwstr>
      </vt:variant>
      <vt:variant>
        <vt:lpwstr/>
      </vt:variant>
      <vt:variant>
        <vt:i4>6094935</vt:i4>
      </vt:variant>
      <vt:variant>
        <vt:i4>45</vt:i4>
      </vt:variant>
      <vt:variant>
        <vt:i4>0</vt:i4>
      </vt:variant>
      <vt:variant>
        <vt:i4>5</vt:i4>
      </vt:variant>
      <vt:variant>
        <vt:lpwstr>https://www.archives.gov.tw/Publish.aspx?cnid=100078</vt:lpwstr>
      </vt:variant>
      <vt:variant>
        <vt:lpwstr/>
      </vt:variant>
      <vt:variant>
        <vt:i4>5308503</vt:i4>
      </vt:variant>
      <vt:variant>
        <vt:i4>42</vt:i4>
      </vt:variant>
      <vt:variant>
        <vt:i4>0</vt:i4>
      </vt:variant>
      <vt:variant>
        <vt:i4>5</vt:i4>
      </vt:variant>
      <vt:variant>
        <vt:lpwstr>https://www.archives.gov.tw/Publish.aspx?cnid=100074</vt:lpwstr>
      </vt:variant>
      <vt:variant>
        <vt:lpwstr/>
      </vt:variant>
      <vt:variant>
        <vt:i4>5701719</vt:i4>
      </vt:variant>
      <vt:variant>
        <vt:i4>39</vt:i4>
      </vt:variant>
      <vt:variant>
        <vt:i4>0</vt:i4>
      </vt:variant>
      <vt:variant>
        <vt:i4>5</vt:i4>
      </vt:variant>
      <vt:variant>
        <vt:lpwstr>https://www.archives.gov.tw/Publish.aspx?cnid=100072</vt:lpwstr>
      </vt:variant>
      <vt:variant>
        <vt:lpwstr/>
      </vt:variant>
      <vt:variant>
        <vt:i4>5570647</vt:i4>
      </vt:variant>
      <vt:variant>
        <vt:i4>36</vt:i4>
      </vt:variant>
      <vt:variant>
        <vt:i4>0</vt:i4>
      </vt:variant>
      <vt:variant>
        <vt:i4>5</vt:i4>
      </vt:variant>
      <vt:variant>
        <vt:lpwstr>https://www.archives.gov.tw/Publish.aspx?cnid=100070</vt:lpwstr>
      </vt:variant>
      <vt:variant>
        <vt:lpwstr/>
      </vt:variant>
      <vt:variant>
        <vt:i4>6094934</vt:i4>
      </vt:variant>
      <vt:variant>
        <vt:i4>33</vt:i4>
      </vt:variant>
      <vt:variant>
        <vt:i4>0</vt:i4>
      </vt:variant>
      <vt:variant>
        <vt:i4>5</vt:i4>
      </vt:variant>
      <vt:variant>
        <vt:lpwstr>https://www.archives.gov.tw/Publish.aspx?cnid=100068</vt:lpwstr>
      </vt:variant>
      <vt:variant>
        <vt:lpwstr/>
      </vt:variant>
      <vt:variant>
        <vt:i4>5439574</vt:i4>
      </vt:variant>
      <vt:variant>
        <vt:i4>30</vt:i4>
      </vt:variant>
      <vt:variant>
        <vt:i4>0</vt:i4>
      </vt:variant>
      <vt:variant>
        <vt:i4>5</vt:i4>
      </vt:variant>
      <vt:variant>
        <vt:lpwstr>https://www.archives.gov.tw/Publish.aspx?cnid=100066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https://www.archives.gov.tw/Publish.aspx?cnid=100064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https://www.archives.gov.tw/Publish.aspx?cnid=100062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https://www.archives.gov.tw/Publish.aspx?cnid=100058</vt:lpwstr>
      </vt:variant>
      <vt:variant>
        <vt:lpwstr/>
      </vt:variant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https://www.archives.gov.tw/Publish.aspx?cnid=100056</vt:lpwstr>
      </vt:variant>
      <vt:variant>
        <vt:lpwstr/>
      </vt:variant>
      <vt:variant>
        <vt:i4>5308501</vt:i4>
      </vt:variant>
      <vt:variant>
        <vt:i4>15</vt:i4>
      </vt:variant>
      <vt:variant>
        <vt:i4>0</vt:i4>
      </vt:variant>
      <vt:variant>
        <vt:i4>5</vt:i4>
      </vt:variant>
      <vt:variant>
        <vt:lpwstr>https://www.archives.gov.tw/Publish.aspx?cnid=100054</vt:lpwstr>
      </vt:variant>
      <vt:variant>
        <vt:lpwstr/>
      </vt:variant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https://www.archives.gov.tw/Publish.aspx?cnid=100052</vt:lpwstr>
      </vt:variant>
      <vt:variant>
        <vt:lpwstr/>
      </vt:variant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https://www.archives.gov.tw/Publish.aspx?cnid=100050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https://www.archives.gov.tw/Publish.aspx?cnid=100516</vt:lpwstr>
      </vt:variant>
      <vt:variant>
        <vt:lpwstr/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https://www.archives.gov.tw/Publish.aspx?cnid=100060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https://www.archives.gov.tw/Publish.aspx?cnid=100234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cp:lastPrinted>2019-06-14T02:46:00Z</cp:lastPrinted>
  <dcterms:created xsi:type="dcterms:W3CDTF">2019-09-03T02:17:00Z</dcterms:created>
  <dcterms:modified xsi:type="dcterms:W3CDTF">2019-09-03T02:17:00Z</dcterms:modified>
</cp:coreProperties>
</file>